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orinthians-14"/>
    <w:p>
      <w:pPr>
        <w:pStyle w:val="Heading1"/>
      </w:pPr>
      <w:r>
        <w:t xml:space="preserve">Homiletics Analysis: 1 Corinthians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Corinthians 14 is Paul’s definitive regulation of two spiritual gifts that had become sources of disorder and pride in the Corinthian congregation: tongues and prophecy. The chapter does not argue against the gifts themselves — Paul explicitly values both and claims personal exercise of tongues — but relentlessly subordinates the exercise of gifts to a single criterion: edification. Tongues, as Paul defines them in this chapter, are languages not understood by the congregation without interpretation; prophecy is intelligible speech that builds up, encourages, and consoles. Paul argues from multiple angles — analogy (musical instruments, foreign languages), theology (God is not a God of confusion), liturgical practice (the intelligibility required for corporate amen), and missionary concern (the effect on an unbeliever who enters a chaotic assembly) — that the Corinthian elevation of tongues is backward: the gift that most displays the Corinthians’ spiritual status to themselves is the gift least useful to others. Prophecy outranks tongues in corporate worship precisely because it serves the body rather than the self. The chapter concludes with concrete regulatory guidelines — tongues in twos or threes with interpretation, prophecy in twos or threes with weighing — and a closing command that all things be done decently and in order.</w:t>
      </w:r>
    </w:p>
    <w:p>
      <w:pPr>
        <w:pStyle w:val="BodyText"/>
      </w:pPr>
      <w:r>
        <w:rPr>
          <w:b/>
          <w:bCs/>
        </w:rPr>
        <w:t xml:space="preserve">This Text — Intent</w:t>
      </w:r>
    </w:p>
    <w:p>
      <w:pPr>
        <w:pStyle w:val="BodyText"/>
      </w:pPr>
      <w:r>
        <w:t xml:space="preserve">God is seeking through this passage to reorient the Corinthian congregation’s entire framework for evaluating spiritual gifts — away from self-centered display and toward other-centered service. The intent is not merely to correct a liturgical disorder but to dismantle the underlying idol: the use of spiritual experience as a status marker. Paul wants the Corinthians (and every congregation reading this letter) to see that the gifts of the Spirit are given for the body, not for the individual; that love (the closing theme of chapter 13, carried into chapter 14 by the opening</w:t>
      </w:r>
      <w:r>
        <w:t xml:space="preserve"> </w:t>
      </w:r>
      <w:r>
        <w:t xml:space="preserve">“pursue love”</w:t>
      </w:r>
      <w:r>
        <w:t xml:space="preserve">) is the proper framework for deploying all gifts; and that God’s own character — not a God of confusion but of peace — is the model for ordered, intelligible worship. The passage intends to produce worshipers who ask not</w:t>
      </w:r>
      <w:r>
        <w:t xml:space="preserve"> </w:t>
      </w:r>
      <w:r>
        <w:t xml:space="preserve">“what gift exalts me?”</w:t>
      </w:r>
      <w:r>
        <w:t xml:space="preserve"> </w:t>
      </w:r>
      <w:r>
        <w:t xml:space="preserve">but</w:t>
      </w:r>
      <w:r>
        <w:t xml:space="preserve"> </w:t>
      </w:r>
      <w:r>
        <w:t xml:space="preserve">“what serves my brothers and sisters?”</w:t>
      </w:r>
    </w:p>
    <w:p>
      <w:r>
        <w:pict>
          <v:rect style="width:0;height:1.5pt" o:hralign="center" o:hrstd="t" o:hr="t"/>
        </w:pict>
      </w:r>
    </w:p>
    <w:p>
      <w:pPr>
        <w:pStyle w:val="FirstParagraph"/>
      </w:pPr>
      <w:r>
        <w:rPr>
          <w:b/>
          <w:bCs/>
        </w:rPr>
        <w:t xml:space="preserve">Subject Sentence:</w:t>
      </w:r>
      <w:r>
        <w:t xml:space="preserve"> </w:t>
      </w:r>
      <w:r>
        <w:t xml:space="preserve">Gifts of the Spirit must be exercised for congregational edification, not individual display.</w:t>
      </w:r>
    </w:p>
    <w:p>
      <w:r>
        <w:pict>
          <v:rect style="width:0;height:1.5pt" o:hralign="center" o:hrstd="t" o:hr="t"/>
        </w:pict>
      </w:r>
    </w:p>
    <w:p>
      <w:pPr>
        <w:pStyle w:val="FirstParagraph"/>
      </w:pPr>
      <w:r>
        <w:rPr>
          <w:b/>
          <w:bCs/>
        </w:rPr>
        <w:t xml:space="preserve">Primary Claim:</w:t>
      </w:r>
      <w:r>
        <w:t xml:space="preserve"> </w:t>
      </w:r>
      <w:r>
        <w:t xml:space="preserve">God is calling His people to use every spiritual gift — especially in corporate worship — as an act of love toward others rather than an exhibition of personal spiritual status; the measure of any gift’s value is not its impressiveness to the one exercising it but its usefulness to the body receiving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tongues</w:t>
      </w:r>
      <w:r>
        <w:t xml:space="preserve">: The most significant interpretive dispute in this chapter concerns what</w:t>
      </w:r>
      <w:r>
        <w:t xml:space="preserve"> </w:t>
      </w:r>
      <w:r>
        <w:t xml:space="preserve">“tongues”</w:t>
      </w:r>
      <w:r>
        <w:t xml:space="preserve"> </w:t>
      </w:r>
      <w:r>
        <w:t xml:space="preserve">(</w:t>
      </w:r>
      <w:r>
        <w:rPr>
          <w:i/>
          <w:iCs/>
        </w:rPr>
        <w:t xml:space="preserve">glossai</w:t>
      </w:r>
      <w:r>
        <w:t xml:space="preserve">) refers to. Three positions are widely held among orthodox interpreters. (1)</w:t>
      </w:r>
      <w:r>
        <w:t xml:space="preserve"> </w:t>
      </w:r>
      <w:r>
        <w:rPr>
          <w:i/>
          <w:iCs/>
        </w:rPr>
        <w:t xml:space="preserve">Known human languages</w:t>
      </w:r>
      <w:r>
        <w:t xml:space="preserve"> </w:t>
      </w:r>
      <w:r>
        <w:t xml:space="preserve">— the cessationist-leaning reading (associated with O’Brien, Fee’s critics, and much Reformed exegesis) that ties tongues throughout Acts and 1 Corinthians to the Acts 2 phenomenon: known foreign languages miraculously spoken. (2)</w:t>
      </w:r>
      <w:r>
        <w:t xml:space="preserve"> </w:t>
      </w:r>
      <w:r>
        <w:rPr>
          <w:i/>
          <w:iCs/>
        </w:rPr>
        <w:t xml:space="preserve">Ecstatic utterance or a heavenly prayer language</w:t>
      </w:r>
      <w:r>
        <w:t xml:space="preserve"> </w:t>
      </w:r>
      <w:r>
        <w:t xml:space="preserve">— the Pentecostal/Charismatic reading that treats tongues as a distinct category of Spirit-inspired speech not reducible to known human language, pointing to</w:t>
      </w:r>
      <w:r>
        <w:t xml:space="preserve"> </w:t>
      </w:r>
      <w:r>
        <w:t xml:space="preserve">“speaking mysteries to God”</w:t>
      </w:r>
      <w:r>
        <w:t xml:space="preserve"> </w:t>
      </w:r>
      <w:r>
        <w:t xml:space="preserve">(v. 2),</w:t>
      </w:r>
      <w:r>
        <w:t xml:space="preserve"> </w:t>
      </w:r>
      <w:r>
        <w:t xml:space="preserve">“speaking in the Spirit”</w:t>
      </w:r>
      <w:r>
        <w:t xml:space="preserve"> </w:t>
      </w:r>
      <w:r>
        <w:t xml:space="preserve">(v. 2), and the apparent impossibility of self-interpretation as evidence for a supra-rational communication with God. (3)</w:t>
      </w:r>
      <w:r>
        <w:t xml:space="preserve"> </w:t>
      </w:r>
      <w:r>
        <w:rPr>
          <w:i/>
          <w:iCs/>
        </w:rPr>
        <w:t xml:space="preserve">Known human languages not known to the speaker</w:t>
      </w:r>
      <w:r>
        <w:t xml:space="preserve"> </w:t>
      </w:r>
      <w:r>
        <w:t xml:space="preserve">— the mediating position that holds that tongues are real languages (sustaining the continuity with Acts 2) but unknown to the speaker, thus requiring interpretation and being unintelligible to a congregation that does not share that language.</w:t>
      </w:r>
    </w:p>
    <w:p>
      <w:pPr>
        <w:pStyle w:val="BodyText"/>
      </w:pPr>
      <w:r>
        <w:t xml:space="preserve">The Reformed reading follows a modified version of position three, with the following reasoning: Paul’s entire argument in 1 Corinthians 14 turns on</w:t>
      </w:r>
      <w:r>
        <w:t xml:space="preserve"> </w:t>
      </w:r>
      <w:r>
        <w:rPr>
          <w:i/>
          <w:iCs/>
        </w:rPr>
        <w:t xml:space="preserve">intelligibility</w:t>
      </w:r>
      <w:r>
        <w:t xml:space="preserve"> </w:t>
      </w:r>
      <w:r>
        <w:t xml:space="preserve">— the problem with tongues is not that they are incoherent in principle, but that they are unintelligible to the congregation without interpretation. The analogy to foreign languages in vv. 10-11 (</w:t>
      </w:r>
      <w:r>
        <w:t xml:space="preserve">“there are, it may be, so many kinds of languages in the world, and none is without meaning; but if I do not know the meaning of the language, I will be a foreigner to the speaker, and the speaker a foreigner to me”</w:t>
      </w:r>
      <w:r>
        <w:t xml:space="preserve">) strongly implies that tongues are real linguistic content — they have meaning — but are inaccessible without translation. This is precisely the definition of a foreign language. The argument is not that tongues are incoherent noise but that they function as a foreign language does in a congregation that does not share it.</w:t>
      </w:r>
    </w:p>
    <w:p>
      <w:pPr>
        <w:pStyle w:val="BodyText"/>
      </w:pPr>
      <w:r>
        <w:t xml:space="preserve">The Pentecostal/Charismatic position should be</w:t>
      </w:r>
      <w:r>
        <w:t xml:space="preserve"> </w:t>
      </w:r>
      <w:r>
        <w:rPr>
          <w:i/>
          <w:iCs/>
        </w:rPr>
        <w:t xml:space="preserve">qualified</w:t>
      </w:r>
      <w:r>
        <w:t xml:space="preserve"> </w:t>
      </w:r>
      <w:r>
        <w:t xml:space="preserve">rather than simply refuted: the phrase</w:t>
      </w:r>
      <w:r>
        <w:t xml:space="preserve"> </w:t>
      </w:r>
      <w:r>
        <w:t xml:space="preserve">“speaking mysteries to God”</w:t>
      </w:r>
      <w:r>
        <w:t xml:space="preserve"> </w:t>
      </w:r>
      <w:r>
        <w:t xml:space="preserve">(v. 2) and</w:t>
      </w:r>
      <w:r>
        <w:t xml:space="preserve"> </w:t>
      </w:r>
      <w:r>
        <w:t xml:space="preserve">“praying in a tongue”</w:t>
      </w:r>
      <w:r>
        <w:t xml:space="preserve"> </w:t>
      </w:r>
      <w:r>
        <w:t xml:space="preserve">(vv. 14-15) do suggest a devotional dimension of tongues that has some personal value — Paul does not deny this, and he himself exercises the gift privately (v. 18-19). But the charismatic reading overcorrects by making private edification the primary purpose of tongues even in corporate worship, which is exactly what Paul is arguing against throughout the chapter. The text does acknowledge that tongues-speaker may experience personal edification (v. 4), but Paul’s point is that this is insufficient justification for dominating corporate worship with an uninterpreted gift.</w:t>
      </w:r>
    </w:p>
    <w:p>
      <w:pPr>
        <w:pStyle w:val="BodyText"/>
      </w:pPr>
      <w:r>
        <w:t xml:space="preserve">The cessationist conclusion — that this chapter only regulates what is no longer operative — should be acknowledged as a hermeneutical framework some Reformed exegetes hold, but it is not required by the text itself. The text’s regulative force is internal to the chapter and does not itself decide the cessationist question. That question must be resolved by appeal to other texts (1 Cor. 13:8-10, Hebrews 1:1-2, the absence of new revelation post-canon) rather than by reading the regulation itself as implying obsolescence.</w:t>
      </w:r>
    </w:p>
    <w:p>
      <w:pPr>
        <w:pStyle w:val="BodyText"/>
      </w:pPr>
      <w:r>
        <w:rPr>
          <w:b/>
          <w:bCs/>
        </w:rPr>
        <w:t xml:space="preserve">The role of women in vv. 34-35</w:t>
      </w:r>
      <w:r>
        <w:t xml:space="preserve">: The instruction</w:t>
      </w:r>
      <w:r>
        <w:t xml:space="preserve"> </w:t>
      </w:r>
      <w:r>
        <w:t xml:space="preserve">“let the women keep silent in the churches”</w:t>
      </w:r>
      <w:r>
        <w:t xml:space="preserve"> </w:t>
      </w:r>
      <w:r>
        <w:t xml:space="preserve">has generated substantial interpretive controversy, including whether these verses are original to the text (a minority of scholars treat them as a later interpolation, though manuscript evidence does not support this), and whether</w:t>
      </w:r>
      <w:r>
        <w:t xml:space="preserve"> </w:t>
      </w:r>
      <w:r>
        <w:t xml:space="preserve">“silence”</w:t>
      </w:r>
      <w:r>
        <w:t xml:space="preserve"> </w:t>
      </w:r>
      <w:r>
        <w:t xml:space="preserve">here refers to the same activity regulated for men earlier in the chapter. The Reformed reading, consistent with 1 Timothy 2 and the creation-order argument Paul develops there, understands this as a prohibition on women exercising the weighing/judging of prophetic utterances in the gathered assembly — a function that requires authoritative ruling rather than the broader gift exercise permitted to women elsewhere (1 Cor. 11:5). This is not a prohibition on all speech by women in worship but a specific restriction on the authoritative evaluation of prophetic speech, which Paul elsewhere anchors to the male elder’s oversight responsibility. The egalitarian reading (</w:t>
      </w:r>
      <w:r>
        <w:rPr>
          <w:i/>
          <w:iCs/>
        </w:rPr>
        <w:t xml:space="preserve">acknowledge</w:t>
      </w:r>
      <w:r>
        <w:t xml:space="preserve"> </w:t>
      </w:r>
      <w:r>
        <w:t xml:space="preserve">the concern about cultural imposition;</w:t>
      </w:r>
      <w:r>
        <w:t xml:space="preserve"> </w:t>
      </w:r>
      <w:r>
        <w:rPr>
          <w:i/>
          <w:iCs/>
        </w:rPr>
        <w:t xml:space="preserve">qualify</w:t>
      </w:r>
      <w:r>
        <w:t xml:space="preserve"> </w:t>
      </w:r>
      <w:r>
        <w:t xml:space="preserve">the argument that all speech restrictions are purely situational;</w:t>
      </w:r>
      <w:r>
        <w:t xml:space="preserve"> </w:t>
      </w:r>
      <w:r>
        <w:rPr>
          <w:i/>
          <w:iCs/>
        </w:rPr>
        <w:t xml:space="preserve">refute</w:t>
      </w:r>
      <w:r>
        <w:t xml:space="preserve"> </w:t>
      </w:r>
      <w:r>
        <w:t xml:space="preserve">the claim that Paul’s own creation-order reasoning is merely ad hoc or culturally driven — he explicitly grounds it in</w:t>
      </w:r>
      <w:r>
        <w:t xml:space="preserve"> </w:t>
      </w:r>
      <w:r>
        <w:t xml:space="preserve">“the Law,”</w:t>
      </w:r>
      <w:r>
        <w:t xml:space="preserve"> </w:t>
      </w:r>
      <w:r>
        <w:t xml:space="preserve">pointing to a trans-cultural theological foundation).</w:t>
      </w:r>
    </w:p>
    <w:p>
      <w:pPr>
        <w:pStyle w:val="BodyText"/>
      </w:pPr>
      <w:r>
        <w:rPr>
          <w:b/>
          <w:bCs/>
        </w:rPr>
        <w:t xml:space="preserve">The</w:t>
      </w:r>
      <w:r>
        <w:rPr>
          <w:b/>
          <w:bCs/>
        </w:rPr>
        <w:t xml:space="preserve"> </w:t>
      </w:r>
      <w:r>
        <w:rPr>
          <w:b/>
          <w:bCs/>
        </w:rPr>
        <w:t xml:space="preserve">“sign for unbelievers”</w:t>
      </w:r>
      <w:r>
        <w:rPr>
          <w:b/>
          <w:bCs/>
        </w:rPr>
        <w:t xml:space="preserve"> </w:t>
      </w:r>
      <w:r>
        <w:rPr>
          <w:b/>
          <w:bCs/>
        </w:rPr>
        <w:t xml:space="preserve">argument (vv. 21-22)</w:t>
      </w:r>
      <w:r>
        <w:t xml:space="preserve">: Paul’s citation of Isaiah 28 and the claim that</w:t>
      </w:r>
      <w:r>
        <w:t xml:space="preserve"> </w:t>
      </w:r>
      <w:r>
        <w:t xml:space="preserve">“tongues are a sign not for believers but for unbelievers, while prophecy is not for unbelievers but for believers”</w:t>
      </w:r>
      <w:r>
        <w:t xml:space="preserve"> </w:t>
      </w:r>
      <w:r>
        <w:t xml:space="preserve">appears to reverse Paul’s own subsequent argument (vv. 23-25 imply tongues harm unbelievers and prophecy helps them). This is a genuine exegetical difficulty. The most defensible reading (Gordon Fee, Anthony Thiselton, and others) is that Paul is using Isaiah 28’s judgment-sign motif: tongues as uninterpreted babble functions as a judgment sign to unbelievers — like the Assyrian speech that Israel heard as divine judgment — confirming hardness rather than producing conversion. Prophecy, by contrast, convicts and converts. The apparent contradiction resolves when</w:t>
      </w:r>
      <w:r>
        <w:t xml:space="preserve"> </w:t>
      </w:r>
      <w:r>
        <w:t xml:space="preserve">“sign for unbelievers”</w:t>
      </w:r>
      <w:r>
        <w:t xml:space="preserve"> </w:t>
      </w:r>
      <w:r>
        <w:t xml:space="preserve">is read as</w:t>
      </w:r>
      <w:r>
        <w:t xml:space="preserve"> </w:t>
      </w:r>
      <w:r>
        <w:rPr>
          <w:i/>
          <w:iCs/>
        </w:rPr>
        <w:t xml:space="preserve">judgment</w:t>
      </w:r>
      <w:r>
        <w:t xml:space="preserve"> </w:t>
      </w:r>
      <w:r>
        <w:t xml:space="preserve">sign rather than</w:t>
      </w:r>
      <w:r>
        <w:t xml:space="preserve"> </w:t>
      </w:r>
      <w:r>
        <w:rPr>
          <w:i/>
          <w:iCs/>
        </w:rPr>
        <w:t xml:space="preserve">evangelistic</w:t>
      </w:r>
      <w:r>
        <w:t xml:space="preserve"> </w:t>
      </w:r>
      <w:r>
        <w:t xml:space="preserve">sign. This reading accounts for both the Isaiah citation and the subsequent practical argument without requiring Paul to contradict himself within three verses.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28:11-12</w:t>
      </w:r>
      <w:r>
        <w:t xml:space="preserve"> </w:t>
      </w:r>
      <w:r>
        <w:t xml:space="preserve">— Paul’s explicit citation; God’s judgment on Israel through the</w:t>
      </w:r>
      <w:r>
        <w:t xml:space="preserve"> </w:t>
      </w:r>
      <w:r>
        <w:t xml:space="preserve">“foreign lips and strange tongues”</w:t>
      </w:r>
      <w:r>
        <w:t xml:space="preserve"> </w:t>
      </w:r>
      <w:r>
        <w:t xml:space="preserve">of Assyrian invaders grounds the sign-value of uninterpreted tongues as divine judgment rather than grace, providing the theological backbone for vv. 21-22.</w:t>
      </w:r>
    </w:p>
    <w:p>
      <w:pPr>
        <w:numPr>
          <w:ilvl w:val="0"/>
          <w:numId w:val="1001"/>
        </w:numPr>
      </w:pPr>
      <w:r>
        <w:rPr>
          <w:b/>
          <w:bCs/>
        </w:rPr>
        <w:t xml:space="preserve">1 Corinthians 12:4-7</w:t>
      </w:r>
      <w:r>
        <w:t xml:space="preserve"> </w:t>
      </w:r>
      <w:r>
        <w:t xml:space="preserve">—</w:t>
      </w:r>
      <w:r>
        <w:t xml:space="preserve"> </w:t>
      </w:r>
      <w:r>
        <w:t xml:space="preserve">“To each is given the manifestation of the Spirit for the common good”</w:t>
      </w:r>
      <w:r>
        <w:t xml:space="preserve"> </w:t>
      </w:r>
      <w:r>
        <w:t xml:space="preserve">— the governing principle of the gift-chapters that this chapter applies concretely; edification is not an add-on criterion but the</w:t>
      </w:r>
      <w:r>
        <w:t xml:space="preserve"> </w:t>
      </w:r>
      <w:r>
        <w:rPr>
          <w:i/>
          <w:iCs/>
        </w:rPr>
        <w:t xml:space="preserve">purpose</w:t>
      </w:r>
      <w:r>
        <w:t xml:space="preserve"> </w:t>
      </w:r>
      <w:r>
        <w:t xml:space="preserve">of the Spirit’s distribution of gifts.</w:t>
      </w:r>
    </w:p>
    <w:p>
      <w:pPr>
        <w:numPr>
          <w:ilvl w:val="0"/>
          <w:numId w:val="1001"/>
        </w:numPr>
      </w:pPr>
      <w:r>
        <w:rPr>
          <w:b/>
          <w:bCs/>
        </w:rPr>
        <w:t xml:space="preserve">1 Corinthians 13:1-3</w:t>
      </w:r>
      <w:r>
        <w:t xml:space="preserve"> </w:t>
      </w:r>
      <w:r>
        <w:t xml:space="preserve">—</w:t>
      </w:r>
      <w:r>
        <w:t xml:space="preserve"> </w:t>
      </w:r>
      <w:r>
        <w:t xml:space="preserve">“If I speak in the tongues of men and of angels, but have not love, I am a noisy gong or a clanging cymbal”</w:t>
      </w:r>
      <w:r>
        <w:t xml:space="preserve"> </w:t>
      </w:r>
      <w:r>
        <w:t xml:space="preserve">— the immediate predecessor to this chapter; chapter 14’s regulation of gifts is the practical application of chapter 13’s theology of love as the gift’s proper context.</w:t>
      </w:r>
    </w:p>
    <w:p>
      <w:pPr>
        <w:numPr>
          <w:ilvl w:val="0"/>
          <w:numId w:val="1001"/>
        </w:numPr>
      </w:pPr>
      <w:r>
        <w:rPr>
          <w:b/>
          <w:bCs/>
        </w:rPr>
        <w:t xml:space="preserve">Romans 14:19 / 15:2</w:t>
      </w:r>
      <w:r>
        <w:t xml:space="preserve"> </w:t>
      </w:r>
      <w:r>
        <w:t xml:space="preserve">—</w:t>
      </w:r>
      <w:r>
        <w:t xml:space="preserve"> </w:t>
      </w:r>
      <w:r>
        <w:t xml:space="preserve">“Let us pursue what makes for peace and for mutual upbuilding”</w:t>
      </w:r>
      <w:r>
        <w:t xml:space="preserve"> </w:t>
      </w:r>
      <w:r>
        <w:t xml:space="preserve">— Paul’s same edification-as-criterion principle applied in the different context of strong-and-weak debates; demonstrates that other-centered service is not a Corinthian-specific correction but a governing principle of Pauline ecclesiology.</w:t>
      </w:r>
    </w:p>
    <w:p>
      <w:pPr>
        <w:numPr>
          <w:ilvl w:val="0"/>
          <w:numId w:val="1001"/>
        </w:numPr>
      </w:pPr>
      <w:r>
        <w:rPr>
          <w:b/>
          <w:bCs/>
        </w:rPr>
        <w:t xml:space="preserve">Nehemiah 8:1-8</w:t>
      </w:r>
      <w:r>
        <w:t xml:space="preserve"> </w:t>
      </w:r>
      <w:r>
        <w:t xml:space="preserve">— Ezra’s public reading and exposition of the Law to the returned exiles, structured for intelligibility (</w:t>
      </w:r>
      <w:r>
        <w:t xml:space="preserve">“they read from the book, from the Law of God, clearly, and they gave the sense, so that the people understood what was read”</w:t>
      </w:r>
      <w:r>
        <w:t xml:space="preserve">); an Old Testament precedent for the principle that God’s people gathered for worship require intelligible communication to receive what God intends for them.</w:t>
      </w:r>
    </w:p>
    <w:p>
      <w:r>
        <w:pict>
          <v:rect style="width:0;height:1.5pt" o:hralign="center" o:hrstd="t" o:hr="t"/>
        </w:pict>
      </w:r>
    </w:p>
    <w:p>
      <w:pPr>
        <w:pStyle w:val="FirstParagraph"/>
      </w:pPr>
      <w:r>
        <w:rPr>
          <w:b/>
          <w:bCs/>
        </w:rPr>
        <w:t xml:space="preserve">Aim:</w:t>
      </w:r>
      <w:r>
        <w:t xml:space="preserve"> </w:t>
      </w:r>
      <w:r>
        <w:t xml:space="preserve">To demonstrate that the evaluation of spiritual gifts belongs not to the one who exercises them but to those who receive them — and that this reorientation from self to other is not a preference but a command grounded in the character of God and the love of neighbor.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Command to pursue love; desire spiritual gifts, especially prophecy</w:t>
            </w:r>
          </w:p>
        </w:tc>
        <w:tc>
          <w:tcPr/>
          <w:p>
            <w:pPr>
              <w:pStyle w:val="Compact"/>
            </w:pPr>
            <w:r>
              <w:t xml:space="preserve">Transitional verse bridging ch. 13 (love) and ch. 14 (gifts);</w:t>
            </w:r>
            <w:r>
              <w:t xml:space="preserve"> </w:t>
            </w:r>
            <w:r>
              <w:t xml:space="preserve">“pursue”</w:t>
            </w:r>
            <w:r>
              <w:t xml:space="preserve"> </w:t>
            </w:r>
            <w:r>
              <w:t xml:space="preserve">(diōkete) is imperative — the active posture required</w:t>
            </w:r>
          </w:p>
        </w:tc>
      </w:tr>
      <w:tr>
        <w:tc>
          <w:tcPr/>
          <w:p>
            <w:pPr>
              <w:pStyle w:val="Compact"/>
            </w:pPr>
            <w:r>
              <w:t xml:space="preserve">2</w:t>
            </w:r>
          </w:p>
        </w:tc>
        <w:tc>
          <w:tcPr/>
          <w:p>
            <w:pPr>
              <w:pStyle w:val="Compact"/>
            </w:pPr>
            <w:r>
              <w:t xml:space="preserve">Tongues-speaker speaks to God, not to people; speaks mysteries in the Spirit — no one understands</w:t>
            </w:r>
          </w:p>
        </w:tc>
        <w:tc>
          <w:tcPr/>
          <w:p>
            <w:pPr>
              <w:pStyle w:val="Compact"/>
            </w:pPr>
            <w:r>
              <w:t xml:space="preserve">Establishes the fundamental problem: tongues bypass the congregation entirely</w:t>
            </w:r>
          </w:p>
        </w:tc>
      </w:tr>
      <w:tr>
        <w:tc>
          <w:tcPr/>
          <w:p>
            <w:pPr>
              <w:pStyle w:val="Compact"/>
            </w:pPr>
            <w:r>
              <w:t xml:space="preserve">3</w:t>
            </w:r>
          </w:p>
        </w:tc>
        <w:tc>
          <w:tcPr/>
          <w:p>
            <w:pPr>
              <w:pStyle w:val="Compact"/>
            </w:pPr>
            <w:r>
              <w:t xml:space="preserve">Prophecy: speaks to people — upbuilding, encouragement, consolation</w:t>
            </w:r>
          </w:p>
        </w:tc>
        <w:tc>
          <w:tcPr/>
          <w:p>
            <w:pPr>
              <w:pStyle w:val="Compact"/>
            </w:pPr>
            <w:r>
              <w:t xml:space="preserve">The positive definition of prophecy’s function; three benefits listed</w:t>
            </w:r>
          </w:p>
        </w:tc>
      </w:tr>
      <w:tr>
        <w:tc>
          <w:tcPr/>
          <w:p>
            <w:pPr>
              <w:pStyle w:val="Compact"/>
            </w:pPr>
            <w:r>
              <w:t xml:space="preserve">4</w:t>
            </w:r>
          </w:p>
        </w:tc>
        <w:tc>
          <w:tcPr/>
          <w:p>
            <w:pPr>
              <w:pStyle w:val="Compact"/>
            </w:pPr>
            <w:r>
              <w:t xml:space="preserve">Tongues-speaker edifies himself; prophet edifies the church</w:t>
            </w:r>
          </w:p>
        </w:tc>
        <w:tc>
          <w:tcPr/>
          <w:p>
            <w:pPr>
              <w:pStyle w:val="Compact"/>
            </w:pPr>
            <w:r>
              <w:t xml:space="preserve">The direct contrast: self vs. body; Paul does not deny the personal value of tongues</w:t>
            </w:r>
          </w:p>
        </w:tc>
      </w:tr>
      <w:tr>
        <w:tc>
          <w:tcPr/>
          <w:p>
            <w:pPr>
              <w:pStyle w:val="Compact"/>
            </w:pPr>
            <w:r>
              <w:t xml:space="preserve">5</w:t>
            </w:r>
          </w:p>
        </w:tc>
        <w:tc>
          <w:tcPr/>
          <w:p>
            <w:pPr>
              <w:pStyle w:val="Compact"/>
            </w:pPr>
            <w:r>
              <w:t xml:space="preserve">Paul wishes all spoke in tongues; more that all prophesied; prophecy &gt; tongues unless interpreted</w:t>
            </w:r>
          </w:p>
        </w:tc>
        <w:tc>
          <w:tcPr/>
          <w:p>
            <w:pPr>
              <w:pStyle w:val="Compact"/>
            </w:pPr>
            <w:r>
              <w:t xml:space="preserve">Paul values tongues — this is not polemic against the gift; the</w:t>
            </w:r>
            <w:r>
              <w:t xml:space="preserve"> </w:t>
            </w:r>
            <w:r>
              <w:t xml:space="preserve">“unless interpreted”</w:t>
            </w:r>
            <w:r>
              <w:t xml:space="preserve"> </w:t>
            </w:r>
            <w:r>
              <w:t xml:space="preserve">qualifier is critical</w:t>
            </w:r>
          </w:p>
        </w:tc>
      </w:tr>
      <w:tr>
        <w:tc>
          <w:tcPr/>
          <w:p>
            <w:pPr>
              <w:pStyle w:val="Compact"/>
            </w:pPr>
            <w:r>
              <w:t xml:space="preserve">6</w:t>
            </w:r>
          </w:p>
        </w:tc>
        <w:tc>
          <w:tcPr/>
          <w:p>
            <w:pPr>
              <w:pStyle w:val="Compact"/>
            </w:pPr>
            <w:r>
              <w:t xml:space="preserve">Analogy: Paul himself speaking in tongues is useless to them without revelation, knowledge, prophecy, or teaching</w:t>
            </w:r>
          </w:p>
        </w:tc>
        <w:tc>
          <w:tcPr/>
          <w:p>
            <w:pPr>
              <w:pStyle w:val="Compact"/>
            </w:pPr>
            <w:r>
              <w:t xml:space="preserve">Personal application of the principle; shows intelligible content is what makes speech beneficial</w:t>
            </w:r>
          </w:p>
        </w:tc>
      </w:tr>
      <w:tr>
        <w:tc>
          <w:tcPr/>
          <w:p>
            <w:pPr>
              <w:pStyle w:val="Compact"/>
            </w:pPr>
            <w:r>
              <w:t xml:space="preserve">7-8</w:t>
            </w:r>
          </w:p>
        </w:tc>
        <w:tc>
          <w:tcPr/>
          <w:p>
            <w:pPr>
              <w:pStyle w:val="Compact"/>
            </w:pPr>
            <w:r>
              <w:t xml:space="preserve">Analogy from musical instruments: even lifeless instruments must give distinct notes or they are useless; bugle must give clear call</w:t>
            </w:r>
          </w:p>
        </w:tc>
        <w:tc>
          <w:tcPr/>
          <w:p>
            <w:pPr>
              <w:pStyle w:val="Compact"/>
            </w:pPr>
            <w:r>
              <w:t xml:space="preserve">The intelligibility principle extended to non-personal illustration; unclear music serves no one</w:t>
            </w:r>
          </w:p>
        </w:tc>
      </w:tr>
      <w:tr>
        <w:tc>
          <w:tcPr/>
          <w:p>
            <w:pPr>
              <w:pStyle w:val="Compact"/>
            </w:pPr>
            <w:r>
              <w:t xml:space="preserve">9</w:t>
            </w:r>
          </w:p>
        </w:tc>
        <w:tc>
          <w:tcPr/>
          <w:p>
            <w:pPr>
              <w:pStyle w:val="Compact"/>
            </w:pPr>
            <w:r>
              <w:t xml:space="preserve">Application: unless tongues-speech produces intelligible words, the speech is into the air</w:t>
            </w:r>
          </w:p>
        </w:tc>
        <w:tc>
          <w:tcPr/>
          <w:p>
            <w:pPr>
              <w:pStyle w:val="Compact"/>
            </w:pPr>
            <w:r>
              <w:t xml:space="preserve">Plain statement of the principle;</w:t>
            </w:r>
            <w:r>
              <w:t xml:space="preserve"> </w:t>
            </w:r>
            <w:r>
              <w:t xml:space="preserve">“into the air”</w:t>
            </w:r>
            <w:r>
              <w:t xml:space="preserve"> </w:t>
            </w:r>
            <w:r>
              <w:t xml:space="preserve">— the gift is wasted</w:t>
            </w:r>
          </w:p>
        </w:tc>
      </w:tr>
      <w:tr>
        <w:tc>
          <w:tcPr/>
          <w:p>
            <w:pPr>
              <w:pStyle w:val="Compact"/>
            </w:pPr>
            <w:r>
              <w:t xml:space="preserve">10-11</w:t>
            </w:r>
          </w:p>
        </w:tc>
        <w:tc>
          <w:tcPr/>
          <w:p>
            <w:pPr>
              <w:pStyle w:val="Compact"/>
            </w:pPr>
            <w:r>
              <w:t xml:space="preserve">Languages in the world all have meaning; without shared language, speaker and hearer are foreigners to each other</w:t>
            </w:r>
          </w:p>
        </w:tc>
        <w:tc>
          <w:tcPr/>
          <w:p>
            <w:pPr>
              <w:pStyle w:val="Compact"/>
            </w:pPr>
            <w:r>
              <w:t xml:space="preserve">The strongest analogy: tongues are like foreign languages — meaningful in themselves but inaccessible without shared comprehension</w:t>
            </w:r>
          </w:p>
        </w:tc>
      </w:tr>
      <w:tr>
        <w:tc>
          <w:tcPr/>
          <w:p>
            <w:pPr>
              <w:pStyle w:val="Compact"/>
            </w:pPr>
            <w:r>
              <w:t xml:space="preserve">12</w:t>
            </w:r>
          </w:p>
        </w:tc>
        <w:tc>
          <w:tcPr/>
          <w:p>
            <w:pPr>
              <w:pStyle w:val="Compact"/>
            </w:pPr>
            <w:r>
              <w:t xml:space="preserve">Since the Corinthians are zealous for spiritual gifts, let them seek to abound in gifts that build up the church</w:t>
            </w:r>
          </w:p>
        </w:tc>
        <w:tc>
          <w:tcPr/>
          <w:p>
            <w:pPr>
              <w:pStyle w:val="Compact"/>
            </w:pPr>
            <w:r>
              <w:t xml:space="preserve">Turns the Corinthians’ own zeal against their current practice; redirect the energy, not eliminate it</w:t>
            </w:r>
          </w:p>
        </w:tc>
      </w:tr>
      <w:tr>
        <w:tc>
          <w:tcPr/>
          <w:p>
            <w:pPr>
              <w:pStyle w:val="Compact"/>
            </w:pPr>
            <w:r>
              <w:t xml:space="preserve">13</w:t>
            </w:r>
          </w:p>
        </w:tc>
        <w:tc>
          <w:tcPr/>
          <w:p>
            <w:pPr>
              <w:pStyle w:val="Compact"/>
            </w:pPr>
            <w:r>
              <w:t xml:space="preserve">Therefore, the tongues-speaker should pray for the gift of interpretation</w:t>
            </w:r>
          </w:p>
        </w:tc>
        <w:tc>
          <w:tcPr/>
          <w:p>
            <w:pPr>
              <w:pStyle w:val="Compact"/>
            </w:pPr>
            <w:r>
              <w:t xml:space="preserve">Practical application: tongues without interpretation is incomplete; interpretation makes the gift fully functional</w:t>
            </w:r>
          </w:p>
        </w:tc>
      </w:tr>
      <w:tr>
        <w:tc>
          <w:tcPr/>
          <w:p>
            <w:pPr>
              <w:pStyle w:val="Compact"/>
            </w:pPr>
            <w:r>
              <w:t xml:space="preserve">14-15</w:t>
            </w:r>
          </w:p>
        </w:tc>
        <w:tc>
          <w:tcPr/>
          <w:p>
            <w:pPr>
              <w:pStyle w:val="Compact"/>
            </w:pPr>
            <w:r>
              <w:t xml:space="preserve">If Paul prays in a tongue, his spirit prays but his mind is unfruitful; he will pray with his spirit and also with his mind; sing with spirit and mind</w:t>
            </w:r>
          </w:p>
        </w:tc>
        <w:tc>
          <w:tcPr/>
          <w:p>
            <w:pPr>
              <w:pStyle w:val="Compact"/>
            </w:pPr>
            <w:r>
              <w:t xml:space="preserve">The personal cost of uninterpreted tongues: Paul himself would be diminished; worship must engage the whole person</w:t>
            </w:r>
          </w:p>
        </w:tc>
      </w:tr>
      <w:tr>
        <w:tc>
          <w:tcPr/>
          <w:p>
            <w:pPr>
              <w:pStyle w:val="Compact"/>
            </w:pPr>
            <w:r>
              <w:t xml:space="preserve">16-17</w:t>
            </w:r>
          </w:p>
        </w:tc>
        <w:tc>
          <w:tcPr/>
          <w:p>
            <w:pPr>
              <w:pStyle w:val="Compact"/>
            </w:pPr>
            <w:r>
              <w:t xml:space="preserve">If blessing is in the Spirit only, the uninformed person cannot say</w:t>
            </w:r>
            <w:r>
              <w:t xml:space="preserve"> </w:t>
            </w:r>
            <w:r>
              <w:t xml:space="preserve">“Amen”</w:t>
            </w:r>
            <w:r>
              <w:t xml:space="preserve"> </w:t>
            </w:r>
            <w:r>
              <w:t xml:space="preserve">— they don’t know what you said; thanksgiving may be good but the other person is not built up</w:t>
            </w:r>
          </w:p>
        </w:tc>
        <w:tc>
          <w:tcPr/>
          <w:p>
            <w:pPr>
              <w:pStyle w:val="Compact"/>
            </w:pPr>
            <w:r>
              <w:t xml:space="preserve">The liturgical argument: corporate</w:t>
            </w:r>
            <w:r>
              <w:t xml:space="preserve"> </w:t>
            </w:r>
            <w:r>
              <w:t xml:space="preserve">“Amen”</w:t>
            </w:r>
            <w:r>
              <w:t xml:space="preserve"> </w:t>
            </w:r>
            <w:r>
              <w:t xml:space="preserve">requires intelligibility; edification is impossible without understanding</w:t>
            </w:r>
          </w:p>
        </w:tc>
      </w:tr>
      <w:tr>
        <w:tc>
          <w:tcPr/>
          <w:p>
            <w:pPr>
              <w:pStyle w:val="Compact"/>
            </w:pPr>
            <w:r>
              <w:t xml:space="preserve">18-19</w:t>
            </w:r>
          </w:p>
        </w:tc>
        <w:tc>
          <w:tcPr/>
          <w:p>
            <w:pPr>
              <w:pStyle w:val="Compact"/>
            </w:pPr>
            <w:r>
              <w:t xml:space="preserve">Paul speaks in tongues more than all of them; but in church, five words with his mind &gt; ten thousand words in a tongue</w:t>
            </w:r>
          </w:p>
        </w:tc>
        <w:tc>
          <w:tcPr/>
          <w:p>
            <w:pPr>
              <w:pStyle w:val="Compact"/>
            </w:pPr>
            <w:r>
              <w:t xml:space="preserve">Paul’s personal testimony deflects the accusation that he is diminishing tongues; but the ratio (5:10,000) dramatizes the priority of intelligibility in corporate worship</w:t>
            </w:r>
          </w:p>
        </w:tc>
      </w:tr>
      <w:tr>
        <w:tc>
          <w:tcPr/>
          <w:p>
            <w:pPr>
              <w:pStyle w:val="Compact"/>
            </w:pPr>
            <w:r>
              <w:t xml:space="preserve">20</w:t>
            </w:r>
          </w:p>
        </w:tc>
        <w:tc>
          <w:tcPr/>
          <w:p>
            <w:pPr>
              <w:pStyle w:val="Compact"/>
            </w:pPr>
            <w:r>
              <w:t xml:space="preserve">Command: do not be children in thinking; be infants in evil; be mature in thinking</w:t>
            </w:r>
          </w:p>
        </w:tc>
        <w:tc>
          <w:tcPr/>
          <w:p>
            <w:pPr>
              <w:pStyle w:val="Compact"/>
            </w:pPr>
            <w:r>
              <w:t xml:space="preserve">The Corinthian elevation of tongues is intellectual immaturity; maturity reorders values</w:t>
            </w:r>
          </w:p>
        </w:tc>
      </w:tr>
      <w:tr>
        <w:tc>
          <w:tcPr/>
          <w:p>
            <w:pPr>
              <w:pStyle w:val="Compact"/>
            </w:pPr>
            <w:r>
              <w:t xml:space="preserve">21-22</w:t>
            </w:r>
          </w:p>
        </w:tc>
        <w:tc>
          <w:tcPr/>
          <w:p>
            <w:pPr>
              <w:pStyle w:val="Compact"/>
            </w:pPr>
            <w:r>
              <w:t xml:space="preserve">Isaiah citation: God will speak to this people through foreign lips — and even so they will not listen; tongues are a sign for unbelievers; prophecy is for believers</w:t>
            </w:r>
          </w:p>
        </w:tc>
        <w:tc>
          <w:tcPr/>
          <w:p>
            <w:pPr>
              <w:pStyle w:val="Compact"/>
            </w:pPr>
            <w:r>
              <w:t xml:space="preserve">The most exegetically complex verses; tongues as judgment sign (Isaiah’s context: Assyrian babble as divine judgment on unbelieving Israel)</w:t>
            </w:r>
          </w:p>
        </w:tc>
      </w:tr>
      <w:tr>
        <w:tc>
          <w:tcPr/>
          <w:p>
            <w:pPr>
              <w:pStyle w:val="Compact"/>
            </w:pPr>
            <w:r>
              <w:t xml:space="preserve">23</w:t>
            </w:r>
          </w:p>
        </w:tc>
        <w:tc>
          <w:tcPr/>
          <w:p>
            <w:pPr>
              <w:pStyle w:val="Compact"/>
            </w:pPr>
            <w:r>
              <w:t xml:space="preserve">If whole church speaks in tongues and an unbeliever enters, they will say you are out of your minds</w:t>
            </w:r>
          </w:p>
        </w:tc>
        <w:tc>
          <w:tcPr/>
          <w:p>
            <w:pPr>
              <w:pStyle w:val="Compact"/>
            </w:pPr>
            <w:r>
              <w:t xml:space="preserve">The evangelistic/missional argument: disorderly tongues repel rather than convert</w:t>
            </w:r>
          </w:p>
        </w:tc>
      </w:tr>
      <w:tr>
        <w:tc>
          <w:tcPr/>
          <w:p>
            <w:pPr>
              <w:pStyle w:val="Compact"/>
            </w:pPr>
            <w:r>
              <w:t xml:space="preserve">24-25</w:t>
            </w:r>
          </w:p>
        </w:tc>
        <w:tc>
          <w:tcPr/>
          <w:p>
            <w:pPr>
              <w:pStyle w:val="Compact"/>
            </w:pPr>
            <w:r>
              <w:t xml:space="preserve">If all prophesy and an unbeliever enters, they are convicted and judged by all; secrets of the heart disclosed; they will worship God declaring God is truly among you</w:t>
            </w:r>
          </w:p>
        </w:tc>
        <w:tc>
          <w:tcPr/>
          <w:p>
            <w:pPr>
              <w:pStyle w:val="Compact"/>
            </w:pPr>
            <w:r>
              <w:t xml:space="preserve">Prophecy’s evangelistic power: conviction, self-knowledge, worship — the ideal outcome for a visiting unbeliever</w:t>
            </w:r>
          </w:p>
        </w:tc>
      </w:tr>
      <w:tr>
        <w:tc>
          <w:tcPr/>
          <w:p>
            <w:pPr>
              <w:pStyle w:val="Compact"/>
            </w:pPr>
            <w:r>
              <w:t xml:space="preserve">26</w:t>
            </w:r>
          </w:p>
        </w:tc>
        <w:tc>
          <w:tcPr/>
          <w:p>
            <w:pPr>
              <w:pStyle w:val="Compact"/>
            </w:pPr>
            <w:r>
              <w:t xml:space="preserve">What then? When you come together, each has a hymn, lesson, revelation, tongue, interpretation — let all things be done for building up</w:t>
            </w:r>
          </w:p>
        </w:tc>
        <w:tc>
          <w:tcPr/>
          <w:p>
            <w:pPr>
              <w:pStyle w:val="Compact"/>
            </w:pPr>
            <w:r>
              <w:t xml:space="preserve">Summary principle for the gathered assembly; not restriction of participation but reorientation of purpose</w:t>
            </w:r>
          </w:p>
        </w:tc>
      </w:tr>
      <w:tr>
        <w:tc>
          <w:tcPr/>
          <w:p>
            <w:pPr>
              <w:pStyle w:val="Compact"/>
            </w:pPr>
            <w:r>
              <w:t xml:space="preserve">27-28</w:t>
            </w:r>
          </w:p>
        </w:tc>
        <w:tc>
          <w:tcPr/>
          <w:p>
            <w:pPr>
              <w:pStyle w:val="Compact"/>
            </w:pPr>
            <w:r>
              <w:t xml:space="preserve">Tongues: by two or three at most, in turn, with interpretation; if no interpreter, keep silent in church, speak to God</w:t>
            </w:r>
          </w:p>
        </w:tc>
        <w:tc>
          <w:tcPr/>
          <w:p>
            <w:pPr>
              <w:pStyle w:val="Compact"/>
            </w:pPr>
            <w:r>
              <w:t xml:space="preserve">The concrete regulatory guidelines for tongues</w:t>
            </w:r>
          </w:p>
        </w:tc>
      </w:tr>
      <w:tr>
        <w:tc>
          <w:tcPr/>
          <w:p>
            <w:pPr>
              <w:pStyle w:val="Compact"/>
            </w:pPr>
            <w:r>
              <w:t xml:space="preserve">29-33a</w:t>
            </w:r>
          </w:p>
        </w:tc>
        <w:tc>
          <w:tcPr/>
          <w:p>
            <w:pPr>
              <w:pStyle w:val="Compact"/>
            </w:pPr>
            <w:r>
              <w:t xml:space="preserve">Prophecy: two or three, with others weighing; if another receives a revelation, the first should yield; all can prophesy in turn; spirits of prophets are subject to prophets; God is not a God of confusion but of peace</w:t>
            </w:r>
          </w:p>
        </w:tc>
        <w:tc>
          <w:tcPr/>
          <w:p>
            <w:pPr>
              <w:pStyle w:val="Compact"/>
            </w:pPr>
            <w:r>
              <w:t xml:space="preserve">The regulatory guidelines for prophecy; includes the critical theological grounding: God’s own character demands order</w:t>
            </w:r>
          </w:p>
        </w:tc>
      </w:tr>
      <w:tr>
        <w:tc>
          <w:tcPr/>
          <w:p>
            <w:pPr>
              <w:pStyle w:val="Compact"/>
            </w:pPr>
            <w:r>
              <w:t xml:space="preserve">33b-35</w:t>
            </w:r>
          </w:p>
        </w:tc>
        <w:tc>
          <w:tcPr/>
          <w:p>
            <w:pPr>
              <w:pStyle w:val="Compact"/>
            </w:pPr>
            <w:r>
              <w:t xml:space="preserve">As in all the churches, women should keep silent; not permitted to speak; if they want to ask, let them ask husbands at home</w:t>
            </w:r>
          </w:p>
        </w:tc>
        <w:tc>
          <w:tcPr/>
          <w:p>
            <w:pPr>
              <w:pStyle w:val="Compact"/>
            </w:pPr>
            <w:r>
              <w:t xml:space="preserve">The disputed passage on women’s silence; most likely restricts authoritative weighing of prophecy, not all speech</w:t>
            </w:r>
          </w:p>
        </w:tc>
      </w:tr>
      <w:tr>
        <w:tc>
          <w:tcPr/>
          <w:p>
            <w:pPr>
              <w:pStyle w:val="Compact"/>
            </w:pPr>
            <w:r>
              <w:t xml:space="preserve">36</w:t>
            </w:r>
          </w:p>
        </w:tc>
        <w:tc>
          <w:tcPr/>
          <w:p>
            <w:pPr>
              <w:pStyle w:val="Compact"/>
            </w:pPr>
            <w:r>
              <w:t xml:space="preserve">Did the word of God originate from Corinth? Are they the only ones who received it?</w:t>
            </w:r>
          </w:p>
        </w:tc>
        <w:tc>
          <w:tcPr/>
          <w:p>
            <w:pPr>
              <w:pStyle w:val="Compact"/>
            </w:pPr>
            <w:r>
              <w:t xml:space="preserve">Sharp rhetorical rebuke: Corinthian exceptionalism and innovation is itself a problem</w:t>
            </w:r>
          </w:p>
        </w:tc>
      </w:tr>
      <w:tr>
        <w:tc>
          <w:tcPr/>
          <w:p>
            <w:pPr>
              <w:pStyle w:val="Compact"/>
            </w:pPr>
            <w:r>
              <w:t xml:space="preserve">37-38</w:t>
            </w:r>
          </w:p>
        </w:tc>
        <w:tc>
          <w:tcPr/>
          <w:p>
            <w:pPr>
              <w:pStyle w:val="Compact"/>
            </w:pPr>
            <w:r>
              <w:t xml:space="preserve">If anyone claims to be a prophet or spiritual, let him acknowledge that what Paul writes is the Lord’s command; if anyone does not recognize this, he is not recognized</w:t>
            </w:r>
          </w:p>
        </w:tc>
        <w:tc>
          <w:tcPr/>
          <w:p>
            <w:pPr>
              <w:pStyle w:val="Compact"/>
            </w:pPr>
            <w:r>
              <w:t xml:space="preserve">The apostolic authority claim: Paul’s instruction is not suggestion but the Lord’s command</w:t>
            </w:r>
          </w:p>
        </w:tc>
      </w:tr>
      <w:tr>
        <w:tc>
          <w:tcPr/>
          <w:p>
            <w:pPr>
              <w:pStyle w:val="Compact"/>
            </w:pPr>
            <w:r>
              <w:t xml:space="preserve">39-40</w:t>
            </w:r>
          </w:p>
        </w:tc>
        <w:tc>
          <w:tcPr/>
          <w:p>
            <w:pPr>
              <w:pStyle w:val="Compact"/>
            </w:pPr>
            <w:r>
              <w:t xml:space="preserve">Therefore: earnestly desire to prophesy; do not forbid speaking in tongues; all things should be done decently and in order</w:t>
            </w:r>
          </w:p>
        </w:tc>
        <w:tc>
          <w:tcPr/>
          <w:p>
            <w:pPr>
              <w:pStyle w:val="Compact"/>
            </w:pPr>
            <w:r>
              <w:t xml:space="preserve">The balanced conclusion: prophecy encouraged, tongues not forbidden, order required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Governing Principle: Edification Over Impression</w:t>
            </w:r>
          </w:p>
        </w:tc>
      </w:tr>
      <w:tr>
        <w:tc>
          <w:tcPr/>
          <w:p>
            <w:pPr>
              <w:pStyle w:val="Compact"/>
            </w:pPr>
            <w:r>
              <w:t xml:space="preserve">2</w:t>
            </w:r>
          </w:p>
        </w:tc>
        <w:tc>
          <w:tcPr/>
          <w:p>
            <w:pPr>
              <w:pStyle w:val="Compact"/>
            </w:pPr>
            <w:r>
              <w:t xml:space="preserve">6-12</w:t>
            </w:r>
          </w:p>
        </w:tc>
        <w:tc>
          <w:tcPr/>
          <w:p>
            <w:pPr>
              <w:pStyle w:val="Compact"/>
            </w:pPr>
            <w:r>
              <w:t xml:space="preserve">The Evidence: Multiple Analogies for the Priority of Intelligibility</w:t>
            </w:r>
          </w:p>
        </w:tc>
      </w:tr>
      <w:tr>
        <w:tc>
          <w:tcPr/>
          <w:p>
            <w:pPr>
              <w:pStyle w:val="Compact"/>
            </w:pPr>
            <w:r>
              <w:t xml:space="preserve">3</w:t>
            </w:r>
          </w:p>
        </w:tc>
        <w:tc>
          <w:tcPr/>
          <w:p>
            <w:pPr>
              <w:pStyle w:val="Compact"/>
            </w:pPr>
            <w:r>
              <w:t xml:space="preserve">13-19</w:t>
            </w:r>
          </w:p>
        </w:tc>
        <w:tc>
          <w:tcPr/>
          <w:p>
            <w:pPr>
              <w:pStyle w:val="Compact"/>
            </w:pPr>
            <w:r>
              <w:t xml:space="preserve">The Personal Application: Paul’s Own Practice Submits to the Principle</w:t>
            </w:r>
          </w:p>
        </w:tc>
      </w:tr>
      <w:tr>
        <w:tc>
          <w:tcPr/>
          <w:p>
            <w:pPr>
              <w:pStyle w:val="Compact"/>
            </w:pPr>
            <w:r>
              <w:t xml:space="preserve">4</w:t>
            </w:r>
          </w:p>
        </w:tc>
        <w:tc>
          <w:tcPr/>
          <w:p>
            <w:pPr>
              <w:pStyle w:val="Compact"/>
            </w:pPr>
            <w:r>
              <w:t xml:space="preserve">20-25</w:t>
            </w:r>
          </w:p>
        </w:tc>
        <w:tc>
          <w:tcPr/>
          <w:p>
            <w:pPr>
              <w:pStyle w:val="Compact"/>
            </w:pPr>
            <w:r>
              <w:t xml:space="preserve">The Mature Assessment: The Sign-Function of Gifts and Their Evangelistic Weight</w:t>
            </w:r>
          </w:p>
        </w:tc>
      </w:tr>
      <w:tr>
        <w:tc>
          <w:tcPr/>
          <w:p>
            <w:pPr>
              <w:pStyle w:val="Compact"/>
            </w:pPr>
            <w:r>
              <w:t xml:space="preserve">5</w:t>
            </w:r>
          </w:p>
        </w:tc>
        <w:tc>
          <w:tcPr/>
          <w:p>
            <w:pPr>
              <w:pStyle w:val="Compact"/>
            </w:pPr>
            <w:r>
              <w:t xml:space="preserve">26-33a</w:t>
            </w:r>
          </w:p>
        </w:tc>
        <w:tc>
          <w:tcPr/>
          <w:p>
            <w:pPr>
              <w:pStyle w:val="Compact"/>
            </w:pPr>
            <w:r>
              <w:t xml:space="preserve">The Regulatory Guidelines: Orderly Exercise of Tongues and Prophecy</w:t>
            </w:r>
          </w:p>
        </w:tc>
      </w:tr>
      <w:tr>
        <w:tc>
          <w:tcPr/>
          <w:p>
            <w:pPr>
              <w:pStyle w:val="Compact"/>
            </w:pPr>
            <w:r>
              <w:t xml:space="preserve">6</w:t>
            </w:r>
          </w:p>
        </w:tc>
        <w:tc>
          <w:tcPr/>
          <w:p>
            <w:pPr>
              <w:pStyle w:val="Compact"/>
            </w:pPr>
            <w:r>
              <w:t xml:space="preserve">33b-40</w:t>
            </w:r>
          </w:p>
        </w:tc>
        <w:tc>
          <w:tcPr/>
          <w:p>
            <w:pPr>
              <w:pStyle w:val="Compact"/>
            </w:pPr>
            <w:r>
              <w:t xml:space="preserve">The Authority Frame: Universal Standards, Apostolic Command, and the God of Order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Gifts of the Spirit must be exercised for congregational edification, not individual display.</w:t>
      </w:r>
    </w:p>
    <w:p>
      <w:pPr>
        <w:pStyle w:val="BodyText"/>
      </w:pPr>
      <w:r>
        <w:rPr>
          <w:b/>
          <w:bCs/>
        </w:rPr>
        <w:t xml:space="preserve">Primary Claim:</w:t>
      </w:r>
      <w:r>
        <w:t xml:space="preserve"> </w:t>
      </w:r>
      <w:r>
        <w:t xml:space="preserve">God is calling His people to use every spiritual gift — especially in corporate worship — as an act of love toward others rather than an exhibition of personal spiritual status; the measure of any gift’s value is not its impressiveness to the one exercising it but its usefulness to the body receiving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what</w:t>
      </w:r>
      <w:r>
        <w:rPr>
          <w:b/>
          <w:bCs/>
        </w:rPr>
        <w:t xml:space="preserve"> </w:t>
      </w:r>
      <w:r>
        <w:rPr>
          <w:b/>
          <w:bCs/>
        </w:rPr>
        <w:t xml:space="preserve">“spiritual”</w:t>
      </w:r>
      <w:r>
        <w:rPr>
          <w:b/>
          <w:bCs/>
        </w:rPr>
        <w:t xml:space="preserve"> </w:t>
      </w:r>
      <w:r>
        <w:rPr>
          <w:b/>
          <w:bCs/>
        </w:rPr>
        <w:t xml:space="preserve">means in corporate worship.</w:t>
      </w:r>
      <w:r>
        <w:t xml:space="preserve"> </w:t>
      </w:r>
      <w:r>
        <w:t xml:space="preserve">The Corinthians had a working definition of spiritual maturity that pointed upward and inward: the more spectacular the gift, the more spiritual the person exercising it. Paul demolishes this definition and replaces it with one that points outward: the most spiritual thing you can do in corporate worship is whatever most builds up your brothers and sisters. Examine the grid you actually use to evaluate your own participation in gathered worship. If the category is</w:t>
      </w:r>
      <w:r>
        <w:t xml:space="preserve"> </w:t>
      </w:r>
      <w:r>
        <w:t xml:space="preserve">“what did I experience?”</w:t>
      </w:r>
      <w:r>
        <w:t xml:space="preserve"> </w:t>
      </w:r>
      <w:r>
        <w:t xml:space="preserve">or</w:t>
      </w:r>
      <w:r>
        <w:t xml:space="preserve"> </w:t>
      </w:r>
      <w:r>
        <w:t xml:space="preserve">“what did I contribute?”</w:t>
      </w:r>
      <w:r>
        <w:t xml:space="preserve"> </w:t>
      </w:r>
      <w:r>
        <w:t xml:space="preserve">rather than</w:t>
      </w:r>
      <w:r>
        <w:t xml:space="preserve"> </w:t>
      </w:r>
      <w:r>
        <w:t xml:space="preserve">“what did the body receive?”</w:t>
      </w:r>
      <w:r>
        <w:t xml:space="preserve">, your grid is Corinthian, not apostolic. Mature Christianity measures spiritual value by its benefit to others, not by its intensity for oneself.</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character of God — not the culture of your congregation — set the emotional register of your worship.</w:t>
      </w:r>
      <w:r>
        <w:t xml:space="preserve"> </w:t>
      </w:r>
      <w:r>
        <w:t xml:space="preserve">Paul grounds the order requirement not in pragmatics but in theology:</w:t>
      </w:r>
      <w:r>
        <w:t xml:space="preserve"> </w:t>
      </w:r>
      <w:r>
        <w:t xml:space="preserve">“God is not a God of confusion but of peace”</w:t>
      </w:r>
      <w:r>
        <w:t xml:space="preserve"> </w:t>
      </w:r>
      <w:r>
        <w:t xml:space="preserve">(v. 33). The atmosphere of gathered worship is not a matter of preference or tradition — it is a reflection of the God who is being worshiped. Congregations that tolerate or celebrate chaos, competition, or showmanship in worship are worshiping a God of their own construction. Cultivate a deep affection for the peace and order that characterizes God’s own being — let that affection discipline your expectations of what gathered worship should feel, look, and sound like.</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In every spiritual service you render, ask before you begin: who will be built up by this, and how?</w:t>
      </w:r>
      <w:r>
        <w:t xml:space="preserve"> </w:t>
      </w:r>
      <w:r>
        <w:t xml:space="preserve">Paul’s entire argument reduces to a single practical test: before you speak, teach, sing, pray aloud, or exercise any gift in the gathered assembly, ask concretely who will be edified and how. This is not a bureaucratic hoop — it is the love-shaped question that chapter 13 requires and chapter 14 implements. If you cannot answer it, you are not ready to serve. The gift is not yours to deploy as a spiritual expression; it is the body’s resource, entrusted to you for distribution.</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Recover the missional logic of orderly, intelligible worship.</w:t>
      </w:r>
      <w:r>
        <w:t xml:space="preserve"> </w:t>
      </w:r>
      <w:r>
        <w:t xml:space="preserve">The unbeliever who wanders into a chaotic assembly and concludes</w:t>
      </w:r>
      <w:r>
        <w:t xml:space="preserve"> </w:t>
      </w:r>
      <w:r>
        <w:t xml:space="preserve">“these people are out of their minds”</w:t>
      </w:r>
      <w:r>
        <w:t xml:space="preserve"> </w:t>
      </w:r>
      <w:r>
        <w:t xml:space="preserve">(v. 23) is not being unspiritual — they are responding exactly as Paul predicts. The church that makes intelligibility and order a non-negotiable feature of its worship is not selling out to cultural respectability; it is obeying the apostolic instruction that its worship should be the kind of environment where an outsider can be convicted, known, and converted (vv. 24-25). Every decision about the form and accessibility of corporate worship is also a decision about whether the gospel is being commended or obscured to the person who most needs to hear it.</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Grieve the ways spiritual pride converts gifts into trophies.</w:t>
      </w:r>
      <w:r>
        <w:t xml:space="preserve"> </w:t>
      </w:r>
      <w:r>
        <w:t xml:space="preserve">The Corinthian disorder was not random — it was driven by a specific deformation: the use of visible spiritual gifts to establish and display personal status in the congregation. This is a form of idolatry that is peculiarly resistant to self-diagnosis, because it wears the clothes of devotion. Ask God to give you grief over every moment when your spiritual service has been, in fact, an exercise in self-promotion — a performance for the community rather than a gift to it. The Spirit’s gifts are given in love, to be exercised in love, for the good of others. When they become instruments of self-exaltation, they have been stolen from their proper Owner and redirected to a false 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Corinthians 14 teaches that God’s gifts to His church are given not for individual enrichment but for communal service — the purpose clause</w:t>
      </w:r>
      <w:r>
        <w:t xml:space="preserve"> </w:t>
      </w:r>
      <w:r>
        <w:t xml:space="preserve">“for the common good”</w:t>
      </w:r>
      <w:r>
        <w:t xml:space="preserve"> </w:t>
      </w:r>
      <w:r>
        <w:t xml:space="preserve">(12:7) is not aspirational but definitional. The chapter reveals that God’s own character —</w:t>
      </w:r>
      <w:r>
        <w:t xml:space="preserve"> </w:t>
      </w:r>
      <w:r>
        <w:t xml:space="preserve">“not a God of confusion but of peace”</w:t>
      </w:r>
      <w:r>
        <w:t xml:space="preserve"> </w:t>
      </w:r>
      <w:r>
        <w:t xml:space="preserve">(v. 33) — is the theological ground for orderly worship: the manner in which the church gathers reflects and either honors or distorts the character of the God it gathers to worship. God cares about intelligibility in worship because He has always communicated with His people in ways they can understand — revelation is inherently aimed at comprehension, which is why prophecy (intelligible communication) consistently outranks tongues (unintelligible without interpretation) in corporate settings. The chapter also teaches that apostolic authority — Paul’s instruction is</w:t>
      </w:r>
      <w:r>
        <w:t xml:space="preserve"> </w:t>
      </w:r>
      <w:r>
        <w:t xml:space="preserve">“the Lord’s command”</w:t>
      </w:r>
      <w:r>
        <w:t xml:space="preserve"> </w:t>
      </w:r>
      <w:r>
        <w:t xml:space="preserve">(v. 37) — extends to the regulation of corporate worship, establishing that the form of gathered worship is not adiaphora but a matter of obedience.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foundational for the Reformed understanding of the Regulative Principle of Worship — the conviction that the elements of corporate worship are governed by Scripture’s positive instruction rather than by human innovation or congregational preference. Paul’s argument here is not merely practical (</w:t>
      </w:r>
      <w:r>
        <w:t xml:space="preserve">“order is more effective”</w:t>
      </w:r>
      <w:r>
        <w:t xml:space="preserve">) but theological (</w:t>
      </w:r>
      <w:r>
        <w:t xml:space="preserve">“God is not a God of confusion”</w:t>
      </w:r>
      <w:r>
        <w:t xml:space="preserve">) and christological (</w:t>
      </w:r>
      <w:r>
        <w:t xml:space="preserve">“the Lord’s command”</w:t>
      </w:r>
      <w:r>
        <w:t xml:space="preserve">), establishing that the form of worship flows from the character and authority of the God who receives it. The chapter also embodies the Reformed subordination of religious experience to the Word: the gift of tongues, however genuine and however personally enriching, is ranked below prophecy (intelligible, weigh-able, Word-aligned communication) in corporate worship — experience serves the Word, not the reverse. Reformed ecclesiology draws from this passage the principle that every expression of Spirit-given gifts must be accountable to the gathered body (the weighing of prophecy, the requirement of interpretation), resisting both the individualism that treats spiritual experience as private and unchallengeable, and the clericalism that concentrates spiritual authority in a single untested voice.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gifts of the Spirit are not yours — they are given to you for others. Every time you bring a gift into the gathered assembly, the only question that matters is not</w:t>
      </w:r>
      <w:r>
        <w:t xml:space="preserve"> </w:t>
      </w:r>
      <w:r>
        <w:t xml:space="preserve">“what does this do for me spiritually?”</w:t>
      </w:r>
      <w:r>
        <w:t xml:space="preserve"> </w:t>
      </w:r>
      <w:r>
        <w:t xml:space="preserve">but</w:t>
      </w:r>
      <w:r>
        <w:t xml:space="preserve"> </w:t>
      </w:r>
      <w:r>
        <w:t xml:space="preserve">“what does this do for my brothers and sisters?”</w:t>
      </w:r>
      <w:r>
        <w:t xml:space="preserve"> </w:t>
      </w:r>
      <w:r>
        <w:t xml:space="preserve">God has set the standard in His own character: He is not a God of confusion but of peace, not a God of performance but of edification. Stop measuring your spiritual life by the intensity of your experience and start measuring it by the concrete good you are doing for the people around you — because that is exactly how Paul, and through Paul, the Lord, measures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chapter into a cessationist proof-text.</w:t>
      </w:r>
      <w:r>
        <w:t xml:space="preserve"> </w:t>
      </w:r>
      <w:r>
        <w:t xml:space="preserve">The chapter regulates the exercise of gifts — it does not argue for their cessation. Using 1 Corinthians 14 to make the case that tongues and prophecy are no longer operative imports an argument the text does not make. The cessationist question is legitimate and important, but it must be argued from other texts (1 Cor. 13:8-10; Heb. 1:1-2; the closure of the canon). Preaching this chapter as though Paul is already winding these gifts down distorts his actual argument, which is vigorously affirming both gifts while regulating their use.</w:t>
      </w:r>
    </w:p>
    <w:p>
      <w:pPr>
        <w:numPr>
          <w:ilvl w:val="0"/>
          <w:numId w:val="1002"/>
        </w:numPr>
      </w:pPr>
      <w:r>
        <w:rPr>
          <w:b/>
          <w:bCs/>
        </w:rPr>
        <w:t xml:space="preserve">Turning the chapter into a charismatic mandate.</w:t>
      </w:r>
      <w:r>
        <w:t xml:space="preserve"> </w:t>
      </w:r>
      <w:r>
        <w:t xml:space="preserve">The opposite error is equally common: reading chapter 14’s positive valuation of tongues and prophecy (</w:t>
      </w:r>
      <w:r>
        <w:t xml:space="preserve">“I wish all of you spoke in tongues,”</w:t>
      </w:r>
      <w:r>
        <w:t xml:space="preserve"> </w:t>
      </w:r>
      <w:r>
        <w:t xml:space="preserve">v. 5;</w:t>
      </w:r>
      <w:r>
        <w:t xml:space="preserve"> </w:t>
      </w:r>
      <w:r>
        <w:t xml:space="preserve">“do not forbid speaking in tongues,”</w:t>
      </w:r>
      <w:r>
        <w:t xml:space="preserve"> </w:t>
      </w:r>
      <w:r>
        <w:t xml:space="preserve">v. 39) as a warrant for the uninhibited exercise of charismatic gifts in corporate worship. Paul’s positive valuation is real, but every positive statement in this chapter is immediately qualified by the edification criterion. The conclusion of the chapter is order and intelligibility, not maximized charismatic expression.</w:t>
      </w:r>
    </w:p>
    <w:p>
      <w:pPr>
        <w:numPr>
          <w:ilvl w:val="0"/>
          <w:numId w:val="1002"/>
        </w:numPr>
      </w:pPr>
      <w:r>
        <w:rPr>
          <w:b/>
          <w:bCs/>
        </w:rPr>
        <w:t xml:space="preserve">Reducing the chapter to a church-order manual without its theological grounding.</w:t>
      </w:r>
      <w:r>
        <w:t xml:space="preserve"> </w:t>
      </w:r>
      <w:r>
        <w:t xml:space="preserve">The regulatory guidelines (two or three, in turn, with interpretation/weighing) are genuinely important, but if the sermon is essentially a rulebook for charismatic services, it has missed the chapter’s own argument. The rules flow from the theology: God’s character demands order; love demands other-centeredness; the body’s need demands intelligibility. Preach the theology and the rules will make sense. Preach the rules without the theology and you will produce compliance without transformation.</w:t>
      </w:r>
    </w:p>
    <w:p>
      <w:pPr>
        <w:numPr>
          <w:ilvl w:val="0"/>
          <w:numId w:val="1002"/>
        </w:numPr>
      </w:pPr>
      <w:r>
        <w:rPr>
          <w:b/>
          <w:bCs/>
        </w:rPr>
        <w:t xml:space="preserve">Skipping the Isaiah 28 citation or treating vv. 21-22 as a parenthesis.</w:t>
      </w:r>
      <w:r>
        <w:t xml:space="preserve"> </w:t>
      </w:r>
      <w:r>
        <w:t xml:space="preserve">The sign-for-unbelievers argument is one of the most exegetically difficult in the Pauline corpus, and preachers routinely skip it, summarize it inaccurately, or treat it as disconnected from the argument. It is not. Paul is invoking the judgment-sign motif from Isaiah to make a theological claim about what uninterpreted tongues actually communicates to an unbeliever — not</w:t>
      </w:r>
      <w:r>
        <w:t xml:space="preserve"> </w:t>
      </w:r>
      <w:r>
        <w:t xml:space="preserve">“God is alive and present”</w:t>
      </w:r>
      <w:r>
        <w:t xml:space="preserve"> </w:t>
      </w:r>
      <w:r>
        <w:t xml:space="preserve">but</w:t>
      </w:r>
      <w:r>
        <w:t xml:space="preserve"> </w:t>
      </w:r>
      <w:r>
        <w:t xml:space="preserve">“judgment is falling and you cannot understand what is happening.”</w:t>
      </w:r>
      <w:r>
        <w:t xml:space="preserve"> </w:t>
      </w:r>
      <w:r>
        <w:t xml:space="preserve">This is a sobering claim that deepens the evangelistic argument in vv. 23-25. Do the exegetical work; it pays significant homiletical dividends.</w:t>
      </w:r>
    </w:p>
    <w:p>
      <w:pPr>
        <w:numPr>
          <w:ilvl w:val="0"/>
          <w:numId w:val="1002"/>
        </w:numPr>
      </w:pPr>
      <w:r>
        <w:rPr>
          <w:b/>
          <w:bCs/>
        </w:rPr>
        <w:t xml:space="preserve">Moralizing the women’s silence passage without its ecclesiological context.</w:t>
      </w:r>
      <w:r>
        <w:t xml:space="preserve"> </w:t>
      </w:r>
      <w:r>
        <w:t xml:space="preserve">Verse 34-35 is frequently either weaponized (used to silence women from all speech in all Christian contexts) or dismissed (treated as a cultural artifact with no contemporary force). The Reformed reading requires careful contextual argument: this is a specific restriction on the authoritative weighing of prophetic speech in the gathered assembly — a function tied to elder oversight — and must be read alongside 1 Corinthians 11:5 (which assumes women do pray and prophesy publicly) and 1 Timothy 2. Neither extremes honors the text or the congregation.</w:t>
      </w:r>
    </w:p>
    <w:p>
      <w:pPr>
        <w:numPr>
          <w:ilvl w:val="0"/>
          <w:numId w:val="1002"/>
        </w:numPr>
      </w:pPr>
      <w:r>
        <w:rPr>
          <w:b/>
          <w:bCs/>
        </w:rPr>
        <w:t xml:space="preserve">Neglecting the chapter’s application to non-charismatic congregations.</w:t>
      </w:r>
      <w:r>
        <w:t xml:space="preserve"> </w:t>
      </w:r>
      <w:r>
        <w:t xml:space="preserve">In congregations where tongues and prophecy are not in practice, it is tempting to treat this chapter as</w:t>
      </w:r>
      <w:r>
        <w:t xml:space="preserve"> </w:t>
      </w:r>
      <w:r>
        <w:t xml:space="preserve">“for someone else.”</w:t>
      </w:r>
      <w:r>
        <w:t xml:space="preserve"> </w:t>
      </w:r>
      <w:r>
        <w:t xml:space="preserve">But the Primary Claim — use every gift for others’ edification, not your own status — applies to every spiritual gift in every congregation. The preacher who lectures well but without pastoral concern, the musician who performs rather than leads, the teacher who displays knowledge rather than feeds the flock, the intercessor who prays publicly for their own spiritual impression — all are exhibiting the Corinthian failure in non-charismatic clothing. The chapter’s claim reaches every congregation that has ever confused self-display with Spirit-service.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2026-07-14T21:08:00Z</dcterms:created>
  <dcterms:modified xsi:type="dcterms:W3CDTF">2026-07-14T21:08:00Z</dcterms:modified>
</cp:coreProperties>
</file>

<file path=docProps/custom.xml><?xml version="1.0" encoding="utf-8"?>
<Properties xmlns="http://schemas.openxmlformats.org/officeDocument/2006/custom-properties" xmlns:vt="http://schemas.openxmlformats.org/officeDocument/2006/docPropsVTypes"/>
</file>